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before="54" w:after="0"/>
        <w:ind w:left="1060" w:right="1062" w:firstLine="45"/>
        <w:jc w:val="center"/>
        <w:rPr>
          <w:sz w:val="48"/>
        </w:rPr>
      </w:pPr>
      <w:r>
        <w:rPr>
          <w:sz w:val="48"/>
        </w:rPr>
        <w:t>Dash Investment Foundation Election 2021 Candidacy Application</w:t>
      </w:r>
    </w:p>
    <w:p>
      <w:pPr>
        <w:pStyle w:val="TextBody"/>
        <w:spacing w:before="1" w:after="0"/>
        <w:rPr>
          <w:sz w:val="56"/>
        </w:rPr>
      </w:pPr>
      <w:r>
        <w:rPr>
          <w:sz w:val="56"/>
        </w:rPr>
      </w:r>
    </w:p>
    <w:p>
      <w:pPr>
        <w:pStyle w:val="Normal"/>
        <w:spacing w:before="1" w:after="0"/>
        <w:ind w:left="1765" w:hanging="0"/>
        <w:rPr>
          <w:b/>
          <w:b/>
          <w:sz w:val="24"/>
        </w:rPr>
      </w:pPr>
      <w:r>
        <w:rPr>
          <w:b/>
          <w:sz w:val="24"/>
        </w:rPr>
        <w:t>Final Application Date: June 25th, 2021 11:59 PM UTC</w:t>
      </w:r>
    </w:p>
    <w:p>
      <w:pPr>
        <w:pStyle w:val="TextBody"/>
        <w:rPr>
          <w:b/>
          <w:b/>
          <w:sz w:val="34"/>
        </w:rPr>
      </w:pPr>
      <w:r>
        <w:rPr>
          <w:b/>
          <w:sz w:val="34"/>
        </w:rPr>
      </w:r>
    </w:p>
    <w:p>
      <w:pPr>
        <w:pStyle w:val="Normal"/>
        <w:spacing w:lineRule="auto" w:line="290"/>
        <w:ind w:left="100" w:hanging="0"/>
        <w:rPr>
          <w:b/>
          <w:b/>
          <w:sz w:val="28"/>
        </w:rPr>
      </w:pPr>
      <w:r>
        <w:rPr>
          <w:b/>
          <w:sz w:val="28"/>
        </w:rPr>
        <w:t>Section 1: Dash Investment Foundation Supervisors Roles And</w:t>
      </w:r>
    </w:p>
    <w:p>
      <w:pPr>
        <w:pStyle w:val="Normal"/>
        <w:spacing w:lineRule="auto" w:line="290"/>
        <w:ind w:left="100" w:hanging="0"/>
        <w:rPr>
          <w:b/>
          <w:b/>
          <w:sz w:val="28"/>
        </w:rPr>
      </w:pPr>
      <w:r>
        <w:rPr>
          <w:b/>
          <w:sz w:val="28"/>
        </w:rPr>
        <w:t>Responsibilities</w:t>
      </w:r>
    </w:p>
    <w:p>
      <w:pPr>
        <w:pStyle w:val="Normal"/>
        <w:spacing w:lineRule="auto" w:line="290"/>
        <w:ind w:left="100" w:hanging="0"/>
        <w:rPr>
          <w:b/>
          <w:b/>
          <w:sz w:val="33"/>
        </w:rPr>
      </w:pPr>
      <w:r>
        <w:rPr>
          <w:b/>
          <w:sz w:val="33"/>
        </w:rPr>
        <w:t xml:space="preserve"> </w:t>
      </w:r>
    </w:p>
    <w:p>
      <w:pPr>
        <w:pStyle w:val="TextBody"/>
        <w:spacing w:before="8" w:after="0"/>
        <w:ind w:left="100" w:hanging="0"/>
        <w:rPr>
          <w:b/>
          <w:b/>
          <w:szCs w:val="22"/>
        </w:rPr>
      </w:pPr>
      <w:r>
        <w:rPr>
          <w:b/>
          <w:szCs w:val="22"/>
        </w:rPr>
        <w:t>The Dash Investment Foundation will be tasked with strengthening the Dash network through investment operations funded by the Dash network itself.</w:t>
      </w:r>
    </w:p>
    <w:p>
      <w:pPr>
        <w:pStyle w:val="TextBody"/>
        <w:spacing w:before="8" w:after="0"/>
        <w:ind w:left="100" w:hanging="0"/>
        <w:rPr>
          <w:b/>
          <w:b/>
          <w:szCs w:val="22"/>
        </w:rPr>
      </w:pPr>
      <w:r>
        <w:rPr>
          <w:b/>
          <w:szCs w:val="22"/>
        </w:rPr>
      </w:r>
    </w:p>
    <w:p>
      <w:pPr>
        <w:pStyle w:val="TextBody"/>
        <w:spacing w:before="8" w:after="0"/>
        <w:ind w:left="100" w:hanging="0"/>
        <w:rPr>
          <w:b/>
          <w:b/>
          <w:i/>
          <w:i/>
          <w:szCs w:val="22"/>
        </w:rPr>
      </w:pPr>
      <w:r>
        <w:rPr>
          <w:b/>
          <w:szCs w:val="22"/>
        </w:rPr>
        <w:t xml:space="preserve">The roles and responsibilities of the Dash Investment Foundation Supervisors are discussed in an official Dash.org blog titled </w:t>
      </w:r>
      <w:r>
        <w:rPr>
          <w:b/>
          <w:i/>
          <w:szCs w:val="22"/>
        </w:rPr>
        <w:t>Introducing The Dash Investment</w:t>
      </w:r>
    </w:p>
    <w:p>
      <w:pPr>
        <w:pStyle w:val="TextBody"/>
        <w:spacing w:before="8" w:after="0"/>
        <w:ind w:left="100" w:hanging="0"/>
        <w:rPr/>
      </w:pPr>
      <w:r>
        <mc:AlternateContent>
          <mc:Choice Requires="wps">
            <w:drawing>
              <wp:anchor behindDoc="1" distT="0" distB="0" distL="113665" distR="113665" simplePos="0" locked="0" layoutInCell="1" allowOverlap="1" relativeHeight="6" wp14:anchorId="38267A21">
                <wp:simplePos x="0" y="0"/>
                <wp:positionH relativeFrom="page">
                  <wp:posOffset>962025</wp:posOffset>
                </wp:positionH>
                <wp:positionV relativeFrom="paragraph">
                  <wp:posOffset>157480</wp:posOffset>
                </wp:positionV>
                <wp:extent cx="5363210" cy="1270"/>
                <wp:effectExtent l="9525" t="13970" r="9525" b="5080"/>
                <wp:wrapNone/>
                <wp:docPr id="1" name="Line 5"/>
                <a:graphic xmlns:a="http://schemas.openxmlformats.org/drawingml/2006/main">
                  <a:graphicData uri="http://schemas.microsoft.com/office/word/2010/wordprocessingShape">
                    <wps:wsp>
                      <wps:cNvSpPr/>
                      <wps:spPr>
                        <a:xfrm>
                          <a:off x="0" y="0"/>
                          <a:ext cx="5362560" cy="0"/>
                        </a:xfrm>
                        <a:prstGeom prst="line">
                          <a:avLst/>
                        </a:prstGeom>
                        <a:ln w="9360">
                          <a:solidFill>
                            <a:srgbClr val="1154cc"/>
                          </a:solidFill>
                          <a:round/>
                        </a:ln>
                      </wps:spPr>
                      <wps:style>
                        <a:lnRef idx="0"/>
                        <a:fillRef idx="0"/>
                        <a:effectRef idx="0"/>
                        <a:fontRef idx="minor"/>
                      </wps:style>
                      <wps:bodyPr/>
                    </wps:wsp>
                  </a:graphicData>
                </a:graphic>
              </wp:anchor>
            </w:drawing>
          </mc:Choice>
          <mc:Fallback>
            <w:pict>
              <v:line id="shape_0" from="75.75pt,12.4pt" to="497.95pt,12.4pt" ID="Line 5" stroked="t" style="position:absolute;mso-position-horizontal-relative:page" wp14:anchorId="38267A21">
                <v:stroke color="#1154cc" weight="9360" joinstyle="round" endcap="flat"/>
                <v:fill o:detectmouseclick="t" on="false"/>
              </v:line>
            </w:pict>
          </mc:Fallback>
        </mc:AlternateContent>
      </w:r>
      <w:r>
        <w:rPr>
          <w:b/>
          <w:i/>
          <w:szCs w:val="22"/>
        </w:rPr>
        <w:t>Foundation</w:t>
      </w:r>
      <w:r>
        <w:rPr>
          <w:b/>
          <w:szCs w:val="22"/>
        </w:rPr>
        <w:t xml:space="preserve"> linked here: </w:t>
      </w:r>
      <w:r>
        <w:rPr/>
        <w:t>(</w:t>
      </w:r>
      <w:hyperlink r:id="rId2">
        <w:r>
          <w:rPr>
            <w:rStyle w:val="InternetLink"/>
          </w:rPr>
          <w:t>https://blog.dash.org/introducing-the-dash-investment-foundation-370cafcc48ee</w:t>
        </w:r>
      </w:hyperlink>
      <w:r>
        <w:rPr/>
        <w:t>)</w:t>
      </w:r>
    </w:p>
    <w:p>
      <w:pPr>
        <w:pStyle w:val="TextBody"/>
        <w:spacing w:before="8" w:after="0"/>
        <w:ind w:left="100" w:hanging="0"/>
        <w:rPr/>
      </w:pPr>
      <w:r>
        <w:rPr/>
      </w:r>
    </w:p>
    <w:p>
      <w:pPr>
        <w:pStyle w:val="TextBody"/>
        <w:spacing w:before="8" w:after="0"/>
        <w:ind w:left="100" w:hanging="0"/>
        <w:rPr/>
      </w:pPr>
      <w:r>
        <w:rPr/>
        <w:t>Additional roles, responsibilities, and roles may be implemented at the discretion of</w:t>
      </w:r>
    </w:p>
    <w:p>
      <w:pPr>
        <w:pStyle w:val="TextBody"/>
        <w:spacing w:before="8" w:after="0"/>
        <w:ind w:left="100" w:hanging="0"/>
        <w:rPr/>
      </w:pPr>
      <w:r>
        <w:rPr/>
        <w:t>the Dash Governance.</w:t>
      </w:r>
    </w:p>
    <w:p>
      <w:pPr>
        <w:pStyle w:val="TextBody"/>
        <w:spacing w:before="8" w:after="0"/>
        <w:ind w:left="100" w:hanging="0"/>
        <w:rPr/>
      </w:pPr>
      <w:r>
        <w:rPr/>
      </w:r>
    </w:p>
    <w:p>
      <w:pPr>
        <w:pStyle w:val="TextBody"/>
        <w:spacing w:lineRule="auto" w:line="288"/>
        <w:ind w:left="100" w:right="981" w:hanging="0"/>
        <w:rPr/>
      </w:pPr>
      <w:r>
        <w:rPr/>
        <w:t xml:space="preserve">Additional questions regarding the roles and responsibilities of DIF Supervisors are to be directed to </w:t>
      </w:r>
      <w:hyperlink r:id="rId3">
        <w:r>
          <w:rPr>
            <w:rStyle w:val="InternetLink"/>
          </w:rPr>
          <w:t>hello@dashinvests.org</w:t>
        </w:r>
      </w:hyperlink>
      <w:r>
        <w:rPr/>
        <w:t xml:space="preserve"> .</w:t>
      </w:r>
    </w:p>
    <w:p>
      <w:pPr>
        <w:pStyle w:val="TextBody"/>
        <w:spacing w:before="8" w:after="0"/>
        <w:ind w:left="100" w:hanging="0"/>
        <w:rPr>
          <w:sz w:val="28"/>
        </w:rPr>
      </w:pPr>
      <w:r>
        <w:rPr>
          <w:sz w:val="28"/>
        </w:rPr>
      </w:r>
    </w:p>
    <w:p>
      <w:pPr>
        <w:pStyle w:val="TextBody"/>
        <w:spacing w:lineRule="auto" w:line="288"/>
        <w:ind w:left="100" w:right="354" w:hanging="0"/>
        <w:rPr/>
      </w:pPr>
      <w:r>
        <w:rPr/>
        <w:t xml:space="preserve">Additional questions regarding candidate application, eligibility status, election details, and election results are to be directed to </w:t>
      </w:r>
      <w:hyperlink r:id="rId4">
        <w:r>
          <w:rPr>
            <w:rStyle w:val="InternetLink"/>
            <w:color w:val="1154CC"/>
            <w:u w:val="single" w:color="1154CC"/>
          </w:rPr>
          <w:t>Team@DashWatch.org</w:t>
        </w:r>
      </w:hyperlink>
      <w:r>
        <w:rPr>
          <w:color w:val="1154CC"/>
          <w:u w:val="single" w:color="1154CC"/>
        </w:rPr>
        <w:t xml:space="preserve"> </w:t>
      </w:r>
      <w:r>
        <w:rPr/>
        <w:t>.</w:t>
      </w:r>
    </w:p>
    <w:p>
      <w:pPr>
        <w:pStyle w:val="Normal"/>
        <w:spacing w:lineRule="auto" w:line="288"/>
        <w:rPr/>
      </w:pPr>
      <w:r>
        <w:rPr/>
      </w:r>
    </w:p>
    <w:p>
      <w:pPr>
        <w:pStyle w:val="Normal"/>
        <w:spacing w:lineRule="auto" w:line="288"/>
        <w:rPr/>
      </w:pPr>
      <w:r>
        <w:rPr/>
      </w:r>
    </w:p>
    <w:p>
      <w:pPr>
        <w:pStyle w:val="Normal"/>
        <w:spacing w:lineRule="auto" w:line="288"/>
        <w:jc w:val="center"/>
        <w:rPr>
          <w:sz w:val="24"/>
          <w:szCs w:val="24"/>
        </w:rPr>
      </w:pPr>
      <w:r>
        <w:rPr>
          <w:sz w:val="24"/>
          <w:szCs w:val="24"/>
        </w:rPr>
        <w:t>DIF Supervisors 2021 Election Schedule</w:t>
      </w:r>
    </w:p>
    <w:p>
      <w:pPr>
        <w:pStyle w:val="Normal"/>
        <w:spacing w:lineRule="auto" w:line="288"/>
        <w:rPr>
          <w:sz w:val="24"/>
          <w:szCs w:val="24"/>
        </w:rPr>
      </w:pPr>
      <w:r>
        <w:rPr>
          <w:sz w:val="24"/>
          <w:szCs w:val="24"/>
        </w:rPr>
      </w:r>
    </w:p>
    <w:p>
      <w:pPr>
        <w:pStyle w:val="Normal"/>
        <w:spacing w:lineRule="auto" w:line="288"/>
        <w:rPr>
          <w:sz w:val="24"/>
          <w:szCs w:val="24"/>
        </w:rPr>
      </w:pPr>
      <w:r>
        <w:rPr>
          <w:sz w:val="24"/>
          <w:szCs w:val="24"/>
        </w:rPr>
        <w:t>June 7, 2021 – June 25, 2021: Open applications</w:t>
      </w:r>
    </w:p>
    <w:p>
      <w:pPr>
        <w:pStyle w:val="Normal"/>
        <w:spacing w:lineRule="auto" w:line="288"/>
        <w:rPr>
          <w:sz w:val="24"/>
          <w:szCs w:val="24"/>
        </w:rPr>
      </w:pPr>
      <w:r>
        <w:rPr>
          <w:sz w:val="24"/>
          <w:szCs w:val="24"/>
        </w:rPr>
        <w:t>June 26, 2021 – June 27, 2021:  Finalize election page and candidate profiles</w:t>
      </w:r>
    </w:p>
    <w:p>
      <w:pPr>
        <w:pStyle w:val="Normal"/>
        <w:spacing w:lineRule="auto" w:line="288"/>
        <w:rPr>
          <w:sz w:val="24"/>
          <w:szCs w:val="24"/>
        </w:rPr>
      </w:pPr>
      <w:r>
        <w:rPr>
          <w:sz w:val="24"/>
          <w:szCs w:val="24"/>
        </w:rPr>
        <w:t>June 28, 2021 – July 9, 2021: Open Masternode voting period</w:t>
      </w:r>
    </w:p>
    <w:p>
      <w:pPr>
        <w:pStyle w:val="Normal"/>
        <w:spacing w:lineRule="auto" w:line="288"/>
        <w:rPr>
          <w:sz w:val="24"/>
          <w:szCs w:val="24"/>
        </w:rPr>
      </w:pPr>
      <w:r>
        <w:rPr>
          <w:sz w:val="24"/>
          <w:szCs w:val="24"/>
        </w:rPr>
        <w:t xml:space="preserve">July 10, 2021 – July 11, 2021: Vote tallying and validation </w:t>
      </w:r>
    </w:p>
    <w:p>
      <w:pPr>
        <w:pStyle w:val="Normal"/>
        <w:spacing w:lineRule="auto" w:line="288"/>
        <w:rPr>
          <w:sz w:val="24"/>
          <w:szCs w:val="24"/>
        </w:rPr>
      </w:pPr>
      <w:r>
        <w:rPr>
          <w:sz w:val="24"/>
          <w:szCs w:val="24"/>
        </w:rPr>
        <w:t xml:space="preserve">July 12, 2021 – Results announced </w:t>
      </w:r>
    </w:p>
    <w:p>
      <w:pPr>
        <w:pStyle w:val="Normal"/>
        <w:spacing w:lineRule="auto" w:line="288"/>
        <w:rPr>
          <w:sz w:val="24"/>
          <w:szCs w:val="24"/>
        </w:rPr>
      </w:pPr>
      <w:r>
        <w:rPr>
          <w:sz w:val="24"/>
          <w:szCs w:val="24"/>
        </w:rPr>
      </w:r>
    </w:p>
    <w:p>
      <w:pPr>
        <w:pStyle w:val="Normal"/>
        <w:spacing w:lineRule="auto" w:line="288"/>
        <w:rPr>
          <w:sz w:val="20"/>
          <w:szCs w:val="20"/>
        </w:rPr>
      </w:pPr>
      <w:r>
        <w:rPr>
          <w:sz w:val="20"/>
          <w:szCs w:val="20"/>
        </w:rPr>
        <w:t xml:space="preserve">*Schedule is may be subject to change </w:t>
      </w:r>
    </w:p>
    <w:p>
      <w:pPr>
        <w:pStyle w:val="Heading1"/>
        <w:spacing w:before="67" w:after="0"/>
        <w:rPr/>
      </w:pPr>
      <w:r>
        <w:rPr/>
        <w:t>Section 2: Eligibility Requirements</w:t>
      </w:r>
    </w:p>
    <w:p>
      <w:pPr>
        <w:pStyle w:val="TextBody"/>
        <w:spacing w:before="11" w:after="0"/>
        <w:rPr>
          <w:b/>
          <w:b/>
          <w:sz w:val="33"/>
        </w:rPr>
      </w:pPr>
      <w:r>
        <w:rPr>
          <w:b/>
          <w:sz w:val="33"/>
        </w:rPr>
      </w:r>
    </w:p>
    <w:p>
      <w:pPr>
        <w:pStyle w:val="TextBody"/>
        <w:spacing w:lineRule="auto" w:line="288"/>
        <w:ind w:left="100" w:right="581" w:hanging="0"/>
        <w:rPr/>
      </w:pPr>
      <w:r>
        <w:rPr/>
        <w:t>The following outlined requirements are mandatory:</w:t>
      </w:r>
    </w:p>
    <w:p>
      <w:pPr>
        <w:pStyle w:val="TextBody"/>
        <w:spacing w:before="8" w:after="0"/>
        <w:rPr>
          <w:sz w:val="28"/>
        </w:rPr>
      </w:pPr>
      <w:r>
        <w:rPr>
          <w:sz w:val="28"/>
        </w:rPr>
      </w:r>
    </w:p>
    <w:p>
      <w:pPr>
        <w:pStyle w:val="ListParagraph"/>
        <w:numPr>
          <w:ilvl w:val="0"/>
          <w:numId w:val="2"/>
        </w:numPr>
        <w:tabs>
          <w:tab w:val="left" w:pos="1179" w:leader="none"/>
          <w:tab w:val="left" w:pos="1180" w:leader="none"/>
        </w:tabs>
        <w:spacing w:before="0" w:after="0"/>
        <w:jc w:val="left"/>
        <w:rPr>
          <w:sz w:val="24"/>
        </w:rPr>
      </w:pPr>
      <w:r>
        <w:rPr>
          <w:sz w:val="24"/>
        </w:rPr>
        <w:t>Of legal age.</w:t>
      </w:r>
    </w:p>
    <w:p>
      <w:pPr>
        <w:pStyle w:val="ListParagraph"/>
        <w:numPr>
          <w:ilvl w:val="0"/>
          <w:numId w:val="2"/>
        </w:numPr>
        <w:tabs>
          <w:tab w:val="left" w:pos="1179" w:leader="none"/>
          <w:tab w:val="left" w:pos="1180" w:leader="none"/>
        </w:tabs>
        <w:spacing w:before="159" w:after="0"/>
        <w:ind w:left="1180" w:hanging="561"/>
        <w:jc w:val="left"/>
        <w:rPr>
          <w:sz w:val="24"/>
        </w:rPr>
      </w:pPr>
      <w:r>
        <w:rPr>
          <w:sz w:val="24"/>
        </w:rPr>
        <w:t>Mental capacity.</w:t>
      </w:r>
    </w:p>
    <w:p>
      <w:pPr>
        <w:pStyle w:val="ListParagraph"/>
        <w:numPr>
          <w:ilvl w:val="0"/>
          <w:numId w:val="2"/>
        </w:numPr>
        <w:tabs>
          <w:tab w:val="left" w:pos="1179" w:leader="none"/>
          <w:tab w:val="left" w:pos="1180" w:leader="none"/>
        </w:tabs>
        <w:spacing w:before="159" w:after="0"/>
        <w:ind w:left="1180" w:hanging="627"/>
        <w:jc w:val="left"/>
        <w:rPr>
          <w:sz w:val="24"/>
        </w:rPr>
      </w:pPr>
      <w:r>
        <w:rPr>
          <w:sz w:val="24"/>
        </w:rPr>
        <w:t>Not a felon.</w:t>
      </w:r>
    </w:p>
    <w:p>
      <w:pPr>
        <w:pStyle w:val="ListParagraph"/>
        <w:numPr>
          <w:ilvl w:val="0"/>
          <w:numId w:val="2"/>
        </w:numPr>
        <w:tabs>
          <w:tab w:val="left" w:pos="1179" w:leader="none"/>
          <w:tab w:val="left" w:pos="1180" w:leader="none"/>
        </w:tabs>
        <w:spacing w:before="159" w:after="0"/>
        <w:ind w:left="1180" w:hanging="654"/>
        <w:jc w:val="left"/>
        <w:rPr>
          <w:sz w:val="24"/>
        </w:rPr>
      </w:pPr>
      <w:r>
        <w:rPr>
          <w:sz w:val="24"/>
        </w:rPr>
        <w:t>No conflict of interest with the position.</w:t>
      </w:r>
    </w:p>
    <w:p>
      <w:pPr>
        <w:pStyle w:val="ListParagraph"/>
        <w:numPr>
          <w:ilvl w:val="0"/>
          <w:numId w:val="2"/>
        </w:numPr>
        <w:tabs>
          <w:tab w:val="left" w:pos="1179" w:leader="none"/>
          <w:tab w:val="left" w:pos="1180" w:leader="none"/>
        </w:tabs>
        <w:spacing w:before="159" w:after="0"/>
        <w:jc w:val="left"/>
        <w:rPr>
          <w:sz w:val="24"/>
        </w:rPr>
      </w:pPr>
      <w:r>
        <w:rPr>
          <w:sz w:val="24"/>
        </w:rPr>
        <w:t>Not citizens of Iran, North Korea, Syria, Sudan or Cuba, and not in the list of Specially Designated Nationals (SDN) maintained by the US Department of the Treasury.</w:t>
      </w:r>
    </w:p>
    <w:p>
      <w:pPr>
        <w:pStyle w:val="ListParagraph"/>
        <w:numPr>
          <w:ilvl w:val="0"/>
          <w:numId w:val="2"/>
        </w:numPr>
        <w:tabs>
          <w:tab w:val="left" w:pos="1179" w:leader="none"/>
          <w:tab w:val="left" w:pos="1180" w:leader="none"/>
        </w:tabs>
        <w:spacing w:lineRule="auto" w:line="379" w:before="159" w:after="0"/>
        <w:ind w:left="1180" w:right="720" w:hanging="654"/>
        <w:jc w:val="left"/>
        <w:rPr>
          <w:sz w:val="24"/>
        </w:rPr>
      </w:pPr>
      <w:r>
        <w:rPr>
          <w:sz w:val="24"/>
        </w:rPr>
        <w:t xml:space="preserve">Not be a “politically exposed person” </w:t>
      </w:r>
    </w:p>
    <w:p>
      <w:pPr>
        <w:pStyle w:val="ListParagraph"/>
        <w:numPr>
          <w:ilvl w:val="0"/>
          <w:numId w:val="2"/>
        </w:numPr>
        <w:tabs>
          <w:tab w:val="left" w:pos="1179" w:leader="none"/>
          <w:tab w:val="left" w:pos="1180" w:leader="none"/>
        </w:tabs>
        <w:spacing w:lineRule="auto" w:line="379" w:before="3" w:after="0"/>
        <w:ind w:left="1180" w:right="120" w:hanging="721"/>
        <w:jc w:val="left"/>
        <w:rPr>
          <w:sz w:val="24"/>
        </w:rPr>
      </w:pPr>
      <w:r>
        <w:rPr>
          <w:sz w:val="24"/>
        </w:rPr>
        <w:t>Not previously been bankrupt, or otherwise barred or disqualified from holding any corporate title or regulatory license/authorization.</w:t>
      </w:r>
    </w:p>
    <w:p>
      <w:pPr>
        <w:pStyle w:val="ListParagraph"/>
        <w:numPr>
          <w:ilvl w:val="0"/>
          <w:numId w:val="2"/>
        </w:numPr>
        <w:tabs>
          <w:tab w:val="left" w:pos="1179" w:leader="none"/>
          <w:tab w:val="left" w:pos="1180" w:leader="none"/>
        </w:tabs>
        <w:spacing w:lineRule="auto" w:line="379" w:before="3" w:after="0"/>
        <w:ind w:left="1180" w:right="186" w:hanging="787"/>
        <w:jc w:val="left"/>
        <w:rPr>
          <w:sz w:val="24"/>
        </w:rPr>
      </w:pPr>
      <w:r>
        <w:rPr>
          <w:sz w:val="24"/>
        </w:rPr>
        <w:t>Not have any legal proceedings pending as defendant wherein fraud, dishonesty, dishonorable conduct, or breach of the law as relating to financial services is alleged.</w:t>
      </w:r>
    </w:p>
    <w:p>
      <w:pPr>
        <w:sectPr>
          <w:footerReference w:type="default" r:id="rId5"/>
          <w:type w:val="nextPage"/>
          <w:pgSz w:w="12240" w:h="15840"/>
          <w:pgMar w:left="1340" w:right="1340" w:header="0" w:top="1400" w:footer="911" w:bottom="1100" w:gutter="0"/>
          <w:pgNumType w:fmt="decimal"/>
          <w:formProt w:val="false"/>
          <w:textDirection w:val="lrTb"/>
        </w:sectPr>
        <w:pStyle w:val="ListParagraph"/>
        <w:numPr>
          <w:ilvl w:val="0"/>
          <w:numId w:val="2"/>
        </w:numPr>
        <w:tabs>
          <w:tab w:val="left" w:pos="1179" w:leader="none"/>
          <w:tab w:val="left" w:pos="1180" w:leader="none"/>
        </w:tabs>
        <w:spacing w:lineRule="auto" w:line="379" w:before="3" w:after="0"/>
        <w:ind w:left="1180" w:right="240" w:hanging="654"/>
        <w:jc w:val="left"/>
        <w:rPr>
          <w:sz w:val="24"/>
        </w:rPr>
      </w:pPr>
      <w:r>
        <w:rPr>
          <w:sz w:val="24"/>
        </w:rPr>
        <w:t>Be willing to provide copies of identity and proof of residence documents within 10 days of a successful election (typically a national passport ID page, and a residential utility bill), certified as true copies and delivered in accordance with the Foundation’s requirements, and refreshed annually thereafter.</w:t>
      </w:r>
    </w:p>
    <w:p>
      <w:pPr>
        <w:pStyle w:val="Heading1"/>
        <w:spacing w:before="67" w:after="0"/>
        <w:rPr/>
      </w:pPr>
      <w:r>
        <w:rPr/>
        <w:t>Section 3: Eligibility Documents &amp; Affidavits</w:t>
      </w:r>
    </w:p>
    <w:p>
      <w:pPr>
        <w:pStyle w:val="TextBody"/>
        <w:spacing w:before="2" w:after="0"/>
        <w:rPr>
          <w:b/>
          <w:b/>
          <w:sz w:val="39"/>
        </w:rPr>
      </w:pPr>
      <w:r>
        <w:rPr>
          <w:b/>
          <w:sz w:val="39"/>
        </w:rPr>
      </w:r>
    </w:p>
    <w:p>
      <w:pPr>
        <w:pStyle w:val="TextBody"/>
        <w:spacing w:lineRule="auto" w:line="288"/>
        <w:ind w:left="100" w:right="275" w:hanging="0"/>
        <w:rPr/>
      </w:pPr>
      <w:r>
        <w:rPr/>
        <w:t>Dash Watch requires the following documents and/or affidavits to satisfy requires I - IX as outlined in Section 2.</w:t>
      </w:r>
    </w:p>
    <w:p>
      <w:pPr>
        <w:pStyle w:val="TextBody"/>
        <w:spacing w:before="8" w:after="0"/>
        <w:rPr>
          <w:sz w:val="28"/>
        </w:rPr>
      </w:pPr>
      <w:r>
        <w:rPr>
          <w:sz w:val="28"/>
        </w:rPr>
      </w:r>
    </w:p>
    <w:p>
      <w:pPr>
        <w:pStyle w:val="ListParagraph"/>
        <w:numPr>
          <w:ilvl w:val="0"/>
          <w:numId w:val="1"/>
        </w:numPr>
        <w:tabs>
          <w:tab w:val="left" w:pos="819" w:leader="none"/>
          <w:tab w:val="left" w:pos="820" w:leader="none"/>
        </w:tabs>
        <w:spacing w:lineRule="auto" w:line="288" w:before="0" w:after="0"/>
        <w:ind w:left="820" w:right="212" w:hanging="494"/>
        <w:jc w:val="left"/>
        <w:rPr>
          <w:sz w:val="24"/>
        </w:rPr>
      </w:pPr>
      <w:r>
        <w:rPr>
          <w:sz w:val="24"/>
        </w:rPr>
        <w:t>Scanned, photocopied, or digital image/picture of a valid government-issued identification card with date of birth showing at least 18 years of age. Acceptable documents include:</w:t>
      </w:r>
    </w:p>
    <w:p>
      <w:pPr>
        <w:pStyle w:val="ListParagraph"/>
        <w:numPr>
          <w:ilvl w:val="1"/>
          <w:numId w:val="1"/>
        </w:numPr>
        <w:tabs>
          <w:tab w:val="left" w:pos="1540" w:leader="none"/>
        </w:tabs>
        <w:spacing w:before="0" w:after="0"/>
        <w:rPr>
          <w:sz w:val="24"/>
        </w:rPr>
      </w:pPr>
      <w:r>
        <w:rPr>
          <w:sz w:val="24"/>
        </w:rPr>
        <w:t>Driver’s License</w:t>
      </w:r>
    </w:p>
    <w:p>
      <w:pPr>
        <w:pStyle w:val="ListParagraph"/>
        <w:numPr>
          <w:ilvl w:val="1"/>
          <w:numId w:val="1"/>
        </w:numPr>
        <w:tabs>
          <w:tab w:val="left" w:pos="1540" w:leader="none"/>
        </w:tabs>
        <w:spacing w:before="54" w:after="0"/>
        <w:rPr>
          <w:sz w:val="24"/>
        </w:rPr>
      </w:pPr>
      <w:r>
        <w:rPr>
          <w:sz w:val="24"/>
        </w:rPr>
        <w:t>Passport</w:t>
      </w:r>
    </w:p>
    <w:p>
      <w:pPr>
        <w:pStyle w:val="ListParagraph"/>
        <w:numPr>
          <w:ilvl w:val="1"/>
          <w:numId w:val="1"/>
        </w:numPr>
        <w:tabs>
          <w:tab w:val="left" w:pos="1540" w:leader="none"/>
        </w:tabs>
        <w:spacing w:before="54" w:after="0"/>
        <w:rPr>
          <w:sz w:val="24"/>
        </w:rPr>
      </w:pPr>
      <w:r>
        <w:rPr>
          <w:sz w:val="24"/>
        </w:rPr>
        <w:t>Government ID</w:t>
      </w:r>
    </w:p>
    <w:p>
      <w:pPr>
        <w:pStyle w:val="ListParagraph"/>
        <w:numPr>
          <w:ilvl w:val="1"/>
          <w:numId w:val="1"/>
        </w:numPr>
        <w:tabs>
          <w:tab w:val="left" w:pos="1540" w:leader="none"/>
        </w:tabs>
        <w:spacing w:before="54" w:after="0"/>
        <w:rPr>
          <w:sz w:val="24"/>
        </w:rPr>
      </w:pPr>
      <w:r>
        <w:rPr>
          <w:sz w:val="24"/>
        </w:rPr>
        <w:t>National ID card</w:t>
      </w:r>
    </w:p>
    <w:p>
      <w:pPr>
        <w:pStyle w:val="ListParagraph"/>
        <w:numPr>
          <w:ilvl w:val="1"/>
          <w:numId w:val="1"/>
        </w:numPr>
        <w:tabs>
          <w:tab w:val="left" w:pos="1540" w:leader="none"/>
        </w:tabs>
        <w:spacing w:before="54" w:after="0"/>
        <w:rPr>
          <w:sz w:val="24"/>
        </w:rPr>
      </w:pPr>
      <w:r>
        <w:rPr>
          <w:sz w:val="24"/>
        </w:rPr>
        <w:t>Other government issued ID card</w:t>
      </w:r>
    </w:p>
    <w:p>
      <w:pPr>
        <w:pStyle w:val="TextBody"/>
        <w:spacing w:before="4" w:after="0"/>
        <w:rPr>
          <w:sz w:val="33"/>
        </w:rPr>
      </w:pPr>
      <w:r>
        <w:rPr>
          <w:sz w:val="33"/>
        </w:rPr>
      </w:r>
    </w:p>
    <w:p>
      <w:pPr>
        <w:pStyle w:val="ListParagraph"/>
        <w:numPr>
          <w:ilvl w:val="0"/>
          <w:numId w:val="1"/>
        </w:numPr>
        <w:tabs>
          <w:tab w:val="left" w:pos="819" w:leader="none"/>
          <w:tab w:val="left" w:pos="820" w:leader="none"/>
        </w:tabs>
        <w:spacing w:lineRule="auto" w:line="288" w:before="0" w:after="0"/>
        <w:ind w:left="820" w:right="360" w:hanging="561"/>
        <w:jc w:val="left"/>
        <w:rPr>
          <w:sz w:val="24"/>
        </w:rPr>
      </w:pPr>
      <w:r>
        <w:rPr>
          <w:sz w:val="24"/>
        </w:rPr>
        <w:t>Applicant has acknowledged that they are of sound mind and is free from birth, disease, injury or by a disorder to such a degree that they require care, supervision, and control for their own protection, the protection of others, or the protection of their property.</w:t>
      </w:r>
    </w:p>
    <w:p>
      <w:pPr>
        <w:pStyle w:val="TextBody"/>
        <w:spacing w:before="8" w:after="0"/>
        <w:rPr>
          <w:sz w:val="28"/>
        </w:rPr>
      </w:pPr>
      <w:r>
        <w:rPr>
          <w:sz w:val="28"/>
        </w:rPr>
      </w:r>
    </w:p>
    <w:p>
      <w:pPr>
        <w:pStyle w:val="TextBody"/>
        <w:tabs>
          <w:tab w:val="left" w:pos="2885" w:leader="none"/>
        </w:tabs>
        <w:ind w:right="3592" w:hanging="0"/>
        <w:jc w:val="center"/>
        <w:rPr>
          <w:rFonts w:ascii="Times New Roman" w:hAnsi="Times New Roman"/>
        </w:rPr>
      </w:pPr>
      <w:r>
        <w:rPr/>
        <w:t xml:space="preserve">Initial: </w:t>
      </w:r>
      <w:r>
        <w:rPr>
          <w:rFonts w:ascii="Times New Roman" w:hAnsi="Times New Roman"/>
          <w:u w:val="single"/>
        </w:rPr>
        <w:t xml:space="preserve"> </w:t>
        <w:tab/>
      </w:r>
    </w:p>
    <w:p>
      <w:pPr>
        <w:pStyle w:val="TextBody"/>
        <w:spacing w:before="4" w:after="0"/>
        <w:rPr>
          <w:rFonts w:ascii="Times New Roman" w:hAnsi="Times New Roman"/>
          <w:sz w:val="25"/>
        </w:rPr>
      </w:pPr>
      <w:r>
        <w:rPr>
          <w:rFonts w:ascii="Times New Roman" w:hAnsi="Times New Roman"/>
          <w:sz w:val="25"/>
        </w:rPr>
      </w:r>
    </w:p>
    <w:p>
      <w:pPr>
        <w:pStyle w:val="ListParagraph"/>
        <w:numPr>
          <w:ilvl w:val="0"/>
          <w:numId w:val="1"/>
        </w:numPr>
        <w:tabs>
          <w:tab w:val="left" w:pos="819" w:leader="none"/>
          <w:tab w:val="left" w:pos="820" w:leader="none"/>
        </w:tabs>
        <w:spacing w:lineRule="auto" w:line="288"/>
        <w:ind w:left="820" w:right="120" w:hanging="627"/>
        <w:jc w:val="left"/>
        <w:rPr>
          <w:sz w:val="24"/>
        </w:rPr>
      </w:pPr>
      <w:r>
        <w:rPr>
          <w:sz w:val="24"/>
        </w:rPr>
        <w:t>Applicant has not been convicted of a felony or any serious or grievous crime. is currently not a felon.</w:t>
      </w:r>
    </w:p>
    <w:p>
      <w:pPr>
        <w:pStyle w:val="TextBody"/>
        <w:spacing w:before="8" w:after="0"/>
        <w:rPr>
          <w:sz w:val="28"/>
        </w:rPr>
      </w:pPr>
      <w:r>
        <w:rPr>
          <w:sz w:val="28"/>
        </w:rPr>
      </w:r>
    </w:p>
    <w:p>
      <w:pPr>
        <w:pStyle w:val="TextBody"/>
        <w:tabs>
          <w:tab w:val="left" w:pos="4425" w:leader="none"/>
        </w:tabs>
        <w:ind w:left="1540" w:hanging="0"/>
        <w:rPr>
          <w:rFonts w:ascii="Times New Roman" w:hAnsi="Times New Roman"/>
        </w:rPr>
      </w:pPr>
      <w:r>
        <w:rPr/>
        <w:t xml:space="preserve">Initial: </w:t>
      </w:r>
      <w:r>
        <w:rPr>
          <w:rFonts w:ascii="Times New Roman" w:hAnsi="Times New Roman"/>
          <w:u w:val="single"/>
        </w:rPr>
        <w:t xml:space="preserve"> </w:t>
        <w:tab/>
      </w:r>
    </w:p>
    <w:p>
      <w:pPr>
        <w:pStyle w:val="TextBody"/>
        <w:spacing w:before="5" w:after="0"/>
        <w:rPr>
          <w:rFonts w:ascii="Times New Roman" w:hAnsi="Times New Roman"/>
          <w:sz w:val="15"/>
        </w:rPr>
      </w:pPr>
      <w:r>
        <w:rPr>
          <w:rFonts w:ascii="Times New Roman" w:hAnsi="Times New Roman"/>
          <w:sz w:val="15"/>
        </w:rPr>
      </w:r>
    </w:p>
    <w:p>
      <w:pPr>
        <w:pStyle w:val="TextBody"/>
        <w:spacing w:before="5" w:after="0"/>
        <w:rPr>
          <w:rFonts w:ascii="Times New Roman" w:hAnsi="Times New Roman"/>
          <w:sz w:val="15"/>
        </w:rPr>
      </w:pPr>
      <w:r>
        <w:rPr>
          <w:rFonts w:ascii="Times New Roman" w:hAnsi="Times New Roman"/>
          <w:sz w:val="15"/>
        </w:rPr>
      </w:r>
    </w:p>
    <w:p>
      <w:pPr>
        <w:pStyle w:val="TextBody"/>
        <w:spacing w:before="5" w:after="0"/>
        <w:rPr>
          <w:rFonts w:ascii="Times New Roman" w:hAnsi="Times New Roman"/>
          <w:sz w:val="15"/>
        </w:rPr>
      </w:pPr>
      <w:r>
        <w:rPr>
          <w:rFonts w:ascii="Times New Roman" w:hAnsi="Times New Roman"/>
          <w:sz w:val="15"/>
        </w:rPr>
      </w:r>
    </w:p>
    <w:p>
      <w:pPr>
        <w:pStyle w:val="ListParagraph"/>
        <w:numPr>
          <w:ilvl w:val="0"/>
          <w:numId w:val="1"/>
        </w:numPr>
        <w:tabs>
          <w:tab w:val="left" w:pos="899" w:leader="none"/>
          <w:tab w:val="left" w:pos="900" w:leader="none"/>
        </w:tabs>
        <w:spacing w:lineRule="auto" w:line="288"/>
        <w:ind w:left="820" w:right="306" w:hanging="494"/>
        <w:jc w:val="left"/>
        <w:rPr>
          <w:sz w:val="24"/>
        </w:rPr>
      </w:pPr>
      <w:r>
        <w:rPr>
          <w:sz w:val="24"/>
        </w:rPr>
        <w:t>Applicant does not have a conflict of interest with the Dash Investment Foundation Supervisor position. During the term of this position, the applicant will not engage, either directly or indirectly, with any activity that might adversely affect the Dash Investment Foundation or its affiliates. The applicant will not accept any material payment, service, loan, gift, trip, entertainment, or other favors from any entity that does business with the Dash Investment foundation. The applicant further agrees to disclose to the Dash Watch any facts of which the applicant becomes aware of which might in the applicant’s good faith judgment reasonably be expected to involve or give rise to a conflict of interest or potential conflict of interest.</w:t>
      </w:r>
    </w:p>
    <w:p>
      <w:pPr>
        <w:pStyle w:val="ListParagraph"/>
        <w:numPr>
          <w:ilvl w:val="0"/>
          <w:numId w:val="1"/>
        </w:numPr>
        <w:tabs>
          <w:tab w:val="left" w:pos="899" w:leader="none"/>
          <w:tab w:val="left" w:pos="900" w:leader="none"/>
        </w:tabs>
        <w:spacing w:lineRule="auto" w:line="288"/>
        <w:ind w:left="820" w:right="306" w:hanging="494"/>
        <w:jc w:val="left"/>
        <w:rPr>
          <w:sz w:val="24"/>
        </w:rPr>
      </w:pPr>
      <w:r>
        <w:rPr>
          <w:sz w:val="24"/>
        </w:rPr>
      </w:r>
    </w:p>
    <w:p>
      <w:pPr>
        <w:pStyle w:val="TextBody"/>
        <w:tabs>
          <w:tab w:val="left" w:pos="4425" w:leader="none"/>
        </w:tabs>
        <w:ind w:left="820" w:right="120" w:hanging="0"/>
        <w:rPr>
          <w:rFonts w:ascii="Times New Roman" w:hAnsi="Times New Roman"/>
        </w:rPr>
      </w:pPr>
      <w:r>
        <w:rPr/>
        <w:t xml:space="preserve">             </w:t>
      </w:r>
      <w:r>
        <w:rPr/>
        <w:t xml:space="preserve">Initial: </w:t>
      </w:r>
      <w:r>
        <w:rPr>
          <w:rFonts w:ascii="Times New Roman" w:hAnsi="Times New Roman"/>
          <w:u w:val="single"/>
        </w:rPr>
        <w:t xml:space="preserve"> </w:t>
        <w:tab/>
      </w:r>
    </w:p>
    <w:p>
      <w:pPr>
        <w:pStyle w:val="Normal"/>
        <w:tabs>
          <w:tab w:val="left" w:pos="899" w:leader="none"/>
          <w:tab w:val="left" w:pos="900" w:leader="none"/>
        </w:tabs>
        <w:spacing w:lineRule="auto" w:line="288"/>
        <w:ind w:right="306" w:hanging="0"/>
        <w:rPr>
          <w:sz w:val="24"/>
        </w:rPr>
      </w:pPr>
      <w:r>
        <w:rPr>
          <w:sz w:val="24"/>
        </w:rPr>
      </w:r>
    </w:p>
    <w:p>
      <w:pPr>
        <w:pStyle w:val="ListParagraph"/>
        <w:numPr>
          <w:ilvl w:val="0"/>
          <w:numId w:val="1"/>
        </w:numPr>
        <w:tabs>
          <w:tab w:val="left" w:pos="899" w:leader="none"/>
          <w:tab w:val="left" w:pos="900" w:leader="none"/>
        </w:tabs>
        <w:spacing w:lineRule="auto" w:line="288"/>
        <w:ind w:left="900" w:right="306" w:hanging="587"/>
        <w:jc w:val="left"/>
        <w:rPr>
          <w:sz w:val="24"/>
        </w:rPr>
      </w:pPr>
      <w:r>
        <w:rPr>
          <w:sz w:val="24"/>
        </w:rPr>
        <w:t>Applicant is not a citizen of Iran, North Korea, Syria, Sudan or Cuba, and not in the list of Specially Designated Nationals (SDN) maintained by the US Department of the Treasury.</w:t>
      </w:r>
    </w:p>
    <w:p>
      <w:pPr>
        <w:pStyle w:val="TextBody"/>
        <w:spacing w:before="8" w:after="0"/>
        <w:rPr>
          <w:sz w:val="28"/>
        </w:rPr>
      </w:pPr>
      <w:r>
        <w:rPr>
          <w:sz w:val="28"/>
        </w:rPr>
      </w:r>
    </w:p>
    <w:p>
      <w:pPr>
        <w:pStyle w:val="TextBody"/>
        <w:tabs>
          <w:tab w:val="left" w:pos="4505" w:leader="none"/>
        </w:tabs>
        <w:ind w:left="1620" w:hanging="0"/>
        <w:rPr>
          <w:rFonts w:ascii="Times New Roman" w:hAnsi="Times New Roman"/>
          <w:u w:val="single"/>
        </w:rPr>
      </w:pPr>
      <w:r>
        <w:rPr/>
        <w:t xml:space="preserve">Initial: </w:t>
      </w:r>
      <w:r>
        <w:rPr>
          <w:rFonts w:ascii="Times New Roman" w:hAnsi="Times New Roman"/>
          <w:u w:val="single"/>
        </w:rPr>
        <w:t xml:space="preserve"> </w:t>
        <w:tab/>
      </w:r>
    </w:p>
    <w:p>
      <w:pPr>
        <w:pStyle w:val="TextBody"/>
        <w:spacing w:before="4" w:after="0"/>
        <w:rPr>
          <w:rFonts w:ascii="Times New Roman" w:hAnsi="Times New Roman"/>
          <w:sz w:val="25"/>
        </w:rPr>
      </w:pPr>
      <w:r>
        <w:rPr>
          <w:rFonts w:ascii="Times New Roman" w:hAnsi="Times New Roman"/>
          <w:sz w:val="25"/>
        </w:rPr>
      </w:r>
    </w:p>
    <w:p>
      <w:pPr>
        <w:pStyle w:val="ListParagraph"/>
        <w:numPr>
          <w:ilvl w:val="0"/>
          <w:numId w:val="1"/>
        </w:numPr>
        <w:tabs>
          <w:tab w:val="left" w:pos="899" w:leader="none"/>
          <w:tab w:val="left" w:pos="900" w:leader="none"/>
        </w:tabs>
        <w:ind w:left="900" w:hanging="654"/>
        <w:jc w:val="left"/>
        <w:rPr>
          <w:sz w:val="24"/>
        </w:rPr>
      </w:pPr>
      <w:r>
        <w:rPr>
          <w:sz w:val="24"/>
        </w:rPr>
        <w:t>Applicant is not a “politically exposed person” as defined by</w:t>
      </w:r>
    </w:p>
    <w:p>
      <w:pPr>
        <w:pStyle w:val="ListParagraph"/>
        <w:numPr>
          <w:ilvl w:val="1"/>
          <w:numId w:val="1"/>
        </w:numPr>
        <w:tabs>
          <w:tab w:val="left" w:pos="1620" w:leader="none"/>
        </w:tabs>
        <w:spacing w:lineRule="auto" w:line="288" w:before="54" w:after="0"/>
        <w:ind w:left="1620" w:right="240" w:hanging="360"/>
        <w:jc w:val="both"/>
        <w:rPr>
          <w:sz w:val="24"/>
        </w:rPr>
      </w:pPr>
      <w:r>
        <w:rPr>
          <w:sz w:val="24"/>
        </w:rPr>
        <w:t>A person who is or has been entrusted with prominent public functions by a sovereign country, for example, Head of State, senior politicians, senior government, judicial or military officials, a senior executive of a</w:t>
      </w:r>
    </w:p>
    <w:p>
      <w:pPr>
        <w:pStyle w:val="TextBody"/>
        <w:ind w:left="1620" w:hanging="0"/>
        <w:rPr/>
      </w:pPr>
      <w:r>
        <w:rPr/>
        <w:t>state-owned corporation, or important political party officials</w:t>
      </w:r>
    </w:p>
    <w:p>
      <w:pPr>
        <w:pStyle w:val="ListParagraph"/>
        <w:numPr>
          <w:ilvl w:val="1"/>
          <w:numId w:val="1"/>
        </w:numPr>
        <w:tabs>
          <w:tab w:val="left" w:pos="1620" w:leader="none"/>
        </w:tabs>
        <w:spacing w:lineRule="auto" w:line="288" w:before="54" w:after="0"/>
        <w:ind w:left="1620" w:right="720" w:hanging="360"/>
        <w:rPr>
          <w:sz w:val="24"/>
        </w:rPr>
      </w:pPr>
      <w:r>
        <w:rPr>
          <w:sz w:val="24"/>
        </w:rPr>
        <w:t>A person who has been entrusted domestically with prominent public functions</w:t>
      </w:r>
    </w:p>
    <w:p>
      <w:pPr>
        <w:pStyle w:val="ListParagraph"/>
        <w:numPr>
          <w:ilvl w:val="1"/>
          <w:numId w:val="1"/>
        </w:numPr>
        <w:tabs>
          <w:tab w:val="left" w:pos="1620" w:leader="none"/>
        </w:tabs>
        <w:spacing w:lineRule="auto" w:line="288" w:before="0" w:after="0"/>
        <w:ind w:left="1620" w:right="1040" w:hanging="360"/>
        <w:rPr>
          <w:sz w:val="24"/>
        </w:rPr>
      </w:pPr>
      <w:r>
        <w:rPr>
          <w:sz w:val="24"/>
        </w:rPr>
        <w:t>A person who has been entrusted with a prominent function by an international organization at a senior or executive level</w:t>
      </w:r>
    </w:p>
    <w:p>
      <w:pPr>
        <w:pStyle w:val="TextBody"/>
        <w:spacing w:before="8" w:after="0"/>
        <w:rPr>
          <w:sz w:val="28"/>
        </w:rPr>
      </w:pPr>
      <w:r>
        <w:rPr>
          <w:sz w:val="28"/>
        </w:rPr>
      </w:r>
    </w:p>
    <w:p>
      <w:pPr>
        <w:pStyle w:val="TextBody"/>
        <w:tabs>
          <w:tab w:val="left" w:pos="4505" w:leader="none"/>
        </w:tabs>
        <w:ind w:left="1620" w:hanging="0"/>
        <w:rPr>
          <w:rFonts w:ascii="Times New Roman" w:hAnsi="Times New Roman"/>
        </w:rPr>
      </w:pPr>
      <w:r>
        <w:rPr/>
        <w:t xml:space="preserve">Initial: </w:t>
      </w:r>
      <w:r>
        <w:rPr>
          <w:rFonts w:ascii="Times New Roman" w:hAnsi="Times New Roman"/>
          <w:u w:val="single"/>
        </w:rPr>
        <w:t xml:space="preserve"> </w:t>
        <w:tab/>
      </w:r>
    </w:p>
    <w:p>
      <w:pPr>
        <w:pStyle w:val="TextBody"/>
        <w:spacing w:before="4" w:after="0"/>
        <w:rPr>
          <w:rFonts w:ascii="Times New Roman" w:hAnsi="Times New Roman"/>
          <w:sz w:val="25"/>
        </w:rPr>
      </w:pPr>
      <w:r>
        <w:rPr>
          <w:rFonts w:ascii="Times New Roman" w:hAnsi="Times New Roman"/>
          <w:sz w:val="25"/>
        </w:rPr>
      </w:r>
    </w:p>
    <w:p>
      <w:pPr>
        <w:pStyle w:val="ListParagraph"/>
        <w:numPr>
          <w:ilvl w:val="0"/>
          <w:numId w:val="1"/>
        </w:numPr>
        <w:tabs>
          <w:tab w:val="left" w:pos="900" w:leader="none"/>
          <w:tab w:val="left" w:pos="901" w:leader="none"/>
        </w:tabs>
        <w:spacing w:lineRule="auto" w:line="288"/>
        <w:ind w:left="900" w:right="399" w:hanging="720"/>
        <w:jc w:val="left"/>
        <w:rPr>
          <w:sz w:val="24"/>
        </w:rPr>
      </w:pPr>
      <w:r>
        <w:rPr>
          <w:sz w:val="24"/>
        </w:rPr>
        <w:t>Applicant has not previously been bankrupt, or otherwise barred or disqualified from holding any corporate title or regulatory license/authorization.</w:t>
      </w:r>
    </w:p>
    <w:p>
      <w:pPr>
        <w:pStyle w:val="TextBody"/>
        <w:spacing w:before="8" w:after="0"/>
        <w:rPr>
          <w:sz w:val="28"/>
        </w:rPr>
      </w:pPr>
      <w:r>
        <w:rPr>
          <w:sz w:val="28"/>
        </w:rPr>
      </w:r>
    </w:p>
    <w:p>
      <w:pPr>
        <w:pStyle w:val="TextBody"/>
        <w:tabs>
          <w:tab w:val="left" w:pos="4505" w:leader="none"/>
        </w:tabs>
        <w:ind w:left="1620" w:hanging="0"/>
        <w:rPr>
          <w:rFonts w:ascii="Times New Roman" w:hAnsi="Times New Roman"/>
        </w:rPr>
      </w:pPr>
      <w:r>
        <w:rPr/>
        <w:t xml:space="preserve">Initial: </w:t>
      </w:r>
      <w:r>
        <w:rPr>
          <w:rFonts w:ascii="Times New Roman" w:hAnsi="Times New Roman"/>
          <w:u w:val="single"/>
        </w:rPr>
        <w:t xml:space="preserve"> </w:t>
        <w:tab/>
      </w:r>
    </w:p>
    <w:p>
      <w:pPr>
        <w:pStyle w:val="TextBody"/>
        <w:spacing w:before="4" w:after="0"/>
        <w:rPr>
          <w:rFonts w:ascii="Times New Roman" w:hAnsi="Times New Roman"/>
          <w:sz w:val="25"/>
        </w:rPr>
      </w:pPr>
      <w:r>
        <w:rPr>
          <w:rFonts w:ascii="Times New Roman" w:hAnsi="Times New Roman"/>
          <w:sz w:val="25"/>
        </w:rPr>
      </w:r>
    </w:p>
    <w:p>
      <w:pPr>
        <w:pStyle w:val="ListParagraph"/>
        <w:numPr>
          <w:ilvl w:val="0"/>
          <w:numId w:val="1"/>
        </w:numPr>
        <w:tabs>
          <w:tab w:val="left" w:pos="899" w:leader="none"/>
          <w:tab w:val="left" w:pos="900" w:leader="none"/>
        </w:tabs>
        <w:spacing w:lineRule="auto" w:line="288"/>
        <w:ind w:left="900" w:right="493" w:hanging="787"/>
        <w:jc w:val="left"/>
        <w:rPr>
          <w:sz w:val="24"/>
        </w:rPr>
      </w:pPr>
      <w:r>
        <w:rPr>
          <w:sz w:val="24"/>
        </w:rPr>
        <w:t>Applicant does not have any legal proceedings pending as defendant wherein fraud, dishonesty, dishonorable conduct, or breach of the law as relating to financial services is alleged.</w:t>
      </w:r>
    </w:p>
    <w:p>
      <w:pPr>
        <w:pStyle w:val="TextBody"/>
        <w:spacing w:before="8" w:after="0"/>
        <w:rPr>
          <w:sz w:val="28"/>
        </w:rPr>
      </w:pPr>
      <w:r>
        <w:rPr>
          <w:sz w:val="28"/>
        </w:rPr>
      </w:r>
    </w:p>
    <w:p>
      <w:pPr>
        <w:pStyle w:val="TextBody"/>
        <w:tabs>
          <w:tab w:val="left" w:pos="4505" w:leader="none"/>
        </w:tabs>
        <w:ind w:left="1620" w:hanging="0"/>
        <w:rPr>
          <w:rFonts w:ascii="Times New Roman" w:hAnsi="Times New Roman"/>
        </w:rPr>
      </w:pPr>
      <w:r>
        <w:rPr/>
        <w:t xml:space="preserve">Initial: </w:t>
      </w:r>
      <w:r>
        <w:rPr>
          <w:rFonts w:ascii="Times New Roman" w:hAnsi="Times New Roman"/>
          <w:u w:val="single"/>
        </w:rPr>
        <w:t xml:space="preserve"> </w:t>
        <w:tab/>
      </w:r>
    </w:p>
    <w:p>
      <w:pPr>
        <w:pStyle w:val="TextBody"/>
        <w:spacing w:before="4" w:after="0"/>
        <w:rPr>
          <w:rFonts w:ascii="Times New Roman" w:hAnsi="Times New Roman"/>
          <w:sz w:val="25"/>
        </w:rPr>
      </w:pPr>
      <w:r>
        <w:rPr>
          <w:rFonts w:ascii="Times New Roman" w:hAnsi="Times New Roman"/>
          <w:sz w:val="25"/>
        </w:rPr>
      </w:r>
    </w:p>
    <w:p>
      <w:pPr>
        <w:sectPr>
          <w:footerReference w:type="default" r:id="rId6"/>
          <w:type w:val="nextPage"/>
          <w:pgSz w:w="12240" w:h="15840"/>
          <w:pgMar w:left="1260" w:right="1340" w:header="0" w:top="1500" w:footer="911" w:bottom="1100" w:gutter="0"/>
          <w:pgNumType w:fmt="decimal"/>
          <w:formProt w:val="false"/>
          <w:textDirection w:val="lrTb"/>
          <w:docGrid w:type="default" w:linePitch="240" w:charSpace="4294965247"/>
        </w:sectPr>
        <w:pStyle w:val="ListParagraph"/>
        <w:numPr>
          <w:ilvl w:val="0"/>
          <w:numId w:val="1"/>
        </w:numPr>
        <w:tabs>
          <w:tab w:val="left" w:pos="899" w:leader="none"/>
          <w:tab w:val="left" w:pos="900" w:leader="none"/>
        </w:tabs>
        <w:spacing w:lineRule="auto" w:line="288"/>
        <w:ind w:left="820" w:right="114" w:hanging="494"/>
        <w:jc w:val="left"/>
        <w:rPr>
          <w:i/>
          <w:i/>
          <w:sz w:val="24"/>
        </w:rPr>
      </w:pPr>
      <w:r>
        <w:rPr>
          <w:sz w:val="24"/>
        </w:rPr>
        <w:t xml:space="preserve">Photograph showing a government-issued ID with a hand-written note showing the date you took the photograph as well as the phrase </w:t>
      </w:r>
      <w:r>
        <w:rPr>
          <w:i/>
          <w:sz w:val="24"/>
        </w:rPr>
        <w:t xml:space="preserve">"Dash Investment Foundation Supervisors 2021 Application" </w:t>
      </w:r>
      <w:r>
        <w:rPr>
          <w:sz w:val="24"/>
        </w:rPr>
        <w:t xml:space="preserve">written on it. In the photo, we should be able to clearly see you, your ID, and the hand-written note showing the date and the phrase </w:t>
      </w:r>
      <w:r>
        <w:rPr>
          <w:i/>
          <w:sz w:val="24"/>
        </w:rPr>
        <w:t>“Dash Investment Foundation Supervisors 2021 Application</w:t>
      </w:r>
      <w:r>
        <w:rPr>
          <w:sz w:val="24"/>
        </w:rPr>
        <w:t xml:space="preserve"> on it.</w:t>
      </w:r>
    </w:p>
    <w:p>
      <w:pPr>
        <w:pStyle w:val="TextBody"/>
        <w:spacing w:lineRule="auto" w:line="288" w:before="80" w:after="0"/>
        <w:ind w:left="840" w:right="262" w:hanging="0"/>
        <w:rPr/>
      </w:pPr>
      <w:r>
        <w:rPr/>
        <w:t>In addition, the applicant agrees to provide copies of identities and proof of residence documents within 10 days of a successful election. These documents should be certified as true copies and delivered in accordance with the Foundation’s requirements and refreshed annually thereafter.</w:t>
      </w:r>
    </w:p>
    <w:p>
      <w:pPr>
        <w:pStyle w:val="TextBody"/>
        <w:spacing w:before="8" w:after="0"/>
        <w:rPr>
          <w:sz w:val="28"/>
        </w:rPr>
      </w:pPr>
      <w:r>
        <w:rPr>
          <w:sz w:val="28"/>
        </w:rPr>
      </w:r>
    </w:p>
    <w:p>
      <w:pPr>
        <w:pStyle w:val="TextBody"/>
        <w:tabs>
          <w:tab w:val="left" w:pos="4445" w:leader="none"/>
        </w:tabs>
        <w:ind w:left="1560" w:hanging="0"/>
        <w:rPr>
          <w:rFonts w:ascii="Times New Roman" w:hAnsi="Times New Roman"/>
        </w:rPr>
      </w:pPr>
      <w:r>
        <w:rPr/>
        <w:t xml:space="preserve">Initial: </w:t>
      </w:r>
      <w:r>
        <w:rPr>
          <w:rFonts w:ascii="Times New Roman" w:hAnsi="Times New Roman"/>
          <w:u w:val="single"/>
        </w:rPr>
        <w:t xml:space="preserve"> </w:t>
        <w:tab/>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Heading1"/>
        <w:spacing w:before="261" w:after="0"/>
        <w:ind w:left="120" w:hanging="0"/>
        <w:rPr/>
      </w:pPr>
      <w:r>
        <w:rPr/>
        <w:t>Section 4: Forgery, Fraud &amp; Misrepresentation</w:t>
      </w:r>
    </w:p>
    <w:p>
      <w:pPr>
        <w:pStyle w:val="TextBody"/>
        <w:spacing w:before="2" w:after="0"/>
        <w:rPr>
          <w:b/>
          <w:b/>
          <w:sz w:val="39"/>
        </w:rPr>
      </w:pPr>
      <w:r>
        <w:rPr>
          <w:b/>
          <w:sz w:val="39"/>
        </w:rPr>
      </w:r>
    </w:p>
    <w:p>
      <w:pPr>
        <w:pStyle w:val="TextBody"/>
        <w:spacing w:lineRule="auto" w:line="288"/>
        <w:ind w:left="120" w:right="289" w:hanging="0"/>
        <w:rPr/>
      </w:pPr>
      <w:r>
        <w:rPr/>
        <w:t>No fraud, forgery, error, omission, misrepresentation, negligence or similar occurrence with respect to the applicant and the application has taken place.</w:t>
      </w:r>
    </w:p>
    <w:p>
      <w:pPr>
        <w:pStyle w:val="TextBody"/>
        <w:spacing w:before="4" w:after="0"/>
        <w:rPr>
          <w:sz w:val="29"/>
        </w:rPr>
      </w:pPr>
      <w:r>
        <w:rPr>
          <w:sz w:val="29"/>
        </w:rPr>
      </w:r>
    </w:p>
    <w:p>
      <w:pPr>
        <w:pStyle w:val="Heading1"/>
        <w:ind w:left="120" w:hanging="0"/>
        <w:rPr/>
      </w:pPr>
      <w:r>
        <w:rPr/>
        <w:t>Section 5: Privacy Statement</w:t>
      </w:r>
    </w:p>
    <w:p>
      <w:pPr>
        <w:pStyle w:val="TextBody"/>
        <w:spacing w:before="11" w:after="0"/>
        <w:rPr>
          <w:b/>
          <w:b/>
          <w:sz w:val="33"/>
        </w:rPr>
      </w:pPr>
      <w:r>
        <w:rPr>
          <w:b/>
          <w:sz w:val="33"/>
        </w:rPr>
      </w:r>
    </w:p>
    <w:p>
      <w:pPr>
        <w:pStyle w:val="TextBody"/>
        <w:spacing w:lineRule="auto" w:line="288"/>
        <w:ind w:left="120" w:right="101" w:hanging="0"/>
        <w:rPr/>
      </w:pPr>
      <w:r>
        <w:rPr/>
        <w:t>Any and all information submitted in this application and shared with Dash Watch will be kept private and will only be used to ensure applicant eligibility for the Dash Investment Foundation Supervisors 2021 Election. Information provided will only be accessed by Dash Watch, and members and associates of the Dash Investment Foundation.</w:t>
      </w:r>
    </w:p>
    <w:p>
      <w:pPr>
        <w:pStyle w:val="TextBody"/>
        <w:spacing w:before="8" w:after="0"/>
        <w:rPr>
          <w:sz w:val="28"/>
        </w:rPr>
      </w:pPr>
      <w:r>
        <w:rPr>
          <w:sz w:val="28"/>
        </w:rPr>
      </w:r>
    </w:p>
    <w:p>
      <w:pPr>
        <w:pStyle w:val="TextBody"/>
        <w:spacing w:lineRule="auto" w:line="288"/>
        <w:ind w:left="120" w:right="265" w:hanging="0"/>
        <w:jc w:val="both"/>
        <w:rPr/>
      </w:pPr>
      <w:r>
        <w:rPr/>
        <w:t>Your personal information will not be published at this stage of the process but may be required to be disclosed to certain individuals and/or to the public in the future. You will be made aware of any disclosures and may refuse and resign if desired.</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1" w:after="0"/>
        <w:rPr>
          <w:sz w:val="25"/>
        </w:rPr>
      </w:pPr>
      <w:r>
        <w:rPr>
          <w:sz w:val="25"/>
        </w:rPr>
        <mc:AlternateContent>
          <mc:Choice Requires="wps">
            <w:drawing>
              <wp:anchor behindDoc="0" distT="0" distB="0" distL="0" distR="0" simplePos="0" locked="0" layoutInCell="1" allowOverlap="1" relativeHeight="2" wp14:anchorId="38267A23">
                <wp:simplePos x="0" y="0"/>
                <wp:positionH relativeFrom="page">
                  <wp:posOffset>914400</wp:posOffset>
                </wp:positionH>
                <wp:positionV relativeFrom="paragraph">
                  <wp:posOffset>213360</wp:posOffset>
                </wp:positionV>
                <wp:extent cx="1780540" cy="1270"/>
                <wp:effectExtent l="9525" t="6350" r="10795" b="12700"/>
                <wp:wrapTopAndBottom/>
                <wp:docPr id="4" name="Line 4"/>
                <a:graphic xmlns:a="http://schemas.openxmlformats.org/drawingml/2006/main">
                  <a:graphicData uri="http://schemas.microsoft.com/office/word/2010/wordprocessingShape">
                    <wps:wsp>
                      <wps:cNvSpPr/>
                      <wps:spPr>
                        <a:xfrm>
                          <a:off x="0" y="0"/>
                          <a:ext cx="17798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72pt,16.8pt" to="212.1pt,16.8pt" ID="Line 4" stroked="t" style="position:absolute;mso-position-horizontal-relative:page" wp14:anchorId="38267A23">
                <v:stroke color="black" weight="9360" joinstyle="round" endcap="flat"/>
                <v:fill o:detectmouseclick="t" on="false"/>
              </v:line>
            </w:pict>
          </mc:Fallback>
        </mc:AlternateContent>
      </w:r>
    </w:p>
    <w:p>
      <w:pPr>
        <w:pStyle w:val="TextBody"/>
        <w:spacing w:before="27" w:after="0"/>
        <w:ind w:left="120" w:hanging="0"/>
        <w:rPr/>
      </w:pPr>
      <w:r>
        <w:rPr/>
        <w:t>Applicant Full Legal Name</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8" w:after="0"/>
        <w:rPr>
          <w:sz w:val="29"/>
        </w:rPr>
      </w:pPr>
      <w:r>
        <w:rPr>
          <w:sz w:val="29"/>
        </w:rPr>
        <mc:AlternateContent>
          <mc:Choice Requires="wps">
            <w:drawing>
              <wp:anchor behindDoc="0" distT="0" distB="0" distL="0" distR="0" simplePos="0" locked="0" layoutInCell="1" allowOverlap="1" relativeHeight="3" wp14:anchorId="38267A25">
                <wp:simplePos x="0" y="0"/>
                <wp:positionH relativeFrom="page">
                  <wp:posOffset>914400</wp:posOffset>
                </wp:positionH>
                <wp:positionV relativeFrom="paragraph">
                  <wp:posOffset>247015</wp:posOffset>
                </wp:positionV>
                <wp:extent cx="1780540" cy="1270"/>
                <wp:effectExtent l="9525" t="13970" r="10795" b="5080"/>
                <wp:wrapTopAndBottom/>
                <wp:docPr id="5" name="Line 3"/>
                <a:graphic xmlns:a="http://schemas.openxmlformats.org/drawingml/2006/main">
                  <a:graphicData uri="http://schemas.microsoft.com/office/word/2010/wordprocessingShape">
                    <wps:wsp>
                      <wps:cNvSpPr/>
                      <wps:spPr>
                        <a:xfrm>
                          <a:off x="0" y="0"/>
                          <a:ext cx="17798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72pt,19.45pt" to="212.1pt,19.45pt" ID="Line 3" stroked="t" style="position:absolute;mso-position-horizontal-relative:page" wp14:anchorId="38267A25">
                <v:stroke color="black" weight="9360" joinstyle="round" endcap="flat"/>
                <v:fill o:detectmouseclick="t" on="false"/>
              </v:line>
            </w:pict>
          </mc:Fallback>
        </mc:AlternateContent>
      </w:r>
    </w:p>
    <w:p>
      <w:pPr>
        <w:pStyle w:val="TextBody"/>
        <w:spacing w:before="27" w:after="0"/>
        <w:ind w:left="120" w:hanging="0"/>
        <w:rPr/>
      </w:pPr>
      <w:r>
        <w:rPr/>
        <w:t>Applicant Date of Birth (MM/DD/YYYY)</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8" w:after="0"/>
        <w:rPr>
          <w:sz w:val="29"/>
        </w:rPr>
      </w:pPr>
      <w:r>
        <w:rPr>
          <w:sz w:val="29"/>
        </w:rPr>
        <mc:AlternateContent>
          <mc:Choice Requires="wps">
            <w:drawing>
              <wp:anchor behindDoc="0" distT="0" distB="0" distL="0" distR="0" simplePos="0" locked="0" layoutInCell="1" allowOverlap="1" relativeHeight="4" wp14:anchorId="38267A27">
                <wp:simplePos x="0" y="0"/>
                <wp:positionH relativeFrom="page">
                  <wp:posOffset>914400</wp:posOffset>
                </wp:positionH>
                <wp:positionV relativeFrom="paragraph">
                  <wp:posOffset>247015</wp:posOffset>
                </wp:positionV>
                <wp:extent cx="1780540" cy="1270"/>
                <wp:effectExtent l="9525" t="13970" r="10795" b="5080"/>
                <wp:wrapTopAndBottom/>
                <wp:docPr id="6" name="Line 2"/>
                <a:graphic xmlns:a="http://schemas.openxmlformats.org/drawingml/2006/main">
                  <a:graphicData uri="http://schemas.microsoft.com/office/word/2010/wordprocessingShape">
                    <wps:wsp>
                      <wps:cNvSpPr/>
                      <wps:spPr>
                        <a:xfrm>
                          <a:off x="0" y="0"/>
                          <a:ext cx="17798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72pt,19.45pt" to="212.1pt,19.45pt" ID="Line 2" stroked="t" style="position:absolute;mso-position-horizontal-relative:page" wp14:anchorId="38267A27">
                <v:stroke color="black" weight="9360" joinstyle="round" endcap="flat"/>
                <v:fill o:detectmouseclick="t" on="false"/>
              </v:line>
            </w:pict>
          </mc:Fallback>
        </mc:AlternateContent>
      </w:r>
    </w:p>
    <w:p>
      <w:pPr>
        <w:pStyle w:val="TextBody"/>
        <w:spacing w:before="27" w:after="0"/>
        <w:ind w:left="120" w:hanging="0"/>
        <w:rPr/>
      </w:pPr>
      <w:r>
        <w:rPr/>
        <w:t>Applicant Signature</w:t>
      </w:r>
    </w:p>
    <w:sectPr>
      <w:footerReference w:type="default" r:id="rId7"/>
      <w:type w:val="nextPage"/>
      <w:pgSz w:w="12240" w:h="15840"/>
      <w:pgMar w:left="1320" w:right="1340" w:header="0" w:top="1360" w:footer="911" w:bottom="110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Gill Sans MT">
    <w:charset w:val="0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114300" distR="114300" simplePos="0" locked="0" layoutInCell="1" allowOverlap="1" relativeHeight="5" wp14:anchorId="38267A2E">
              <wp:simplePos x="0" y="0"/>
              <wp:positionH relativeFrom="page">
                <wp:posOffset>6330950</wp:posOffset>
              </wp:positionH>
              <wp:positionV relativeFrom="page">
                <wp:posOffset>9340215</wp:posOffset>
              </wp:positionV>
              <wp:extent cx="531495" cy="252095"/>
              <wp:effectExtent l="0" t="0" r="0" b="0"/>
              <wp:wrapNone/>
              <wp:docPr id="2" name="Text Box 1"/>
              <a:graphic xmlns:a="http://schemas.openxmlformats.org/drawingml/2006/main">
                <a:graphicData uri="http://schemas.microsoft.com/office/word/2010/wordprocessingShape">
                  <wps:wsp>
                    <wps:cNvSpPr/>
                    <wps:spPr>
                      <a:xfrm>
                        <a:off x="0" y="0"/>
                        <a:ext cx="531000" cy="251640"/>
                      </a:xfrm>
                      <a:prstGeom prst="rect">
                        <a:avLst/>
                      </a:prstGeom>
                      <a:noFill/>
                      <a:ln>
                        <a:noFill/>
                      </a:ln>
                    </wps:spPr>
                    <wps:style>
                      <a:lnRef idx="0"/>
                      <a:fillRef idx="0"/>
                      <a:effectRef idx="0"/>
                      <a:fontRef idx="minor"/>
                    </wps:style>
                    <wps:txbx>
                      <w:txbxContent>
                        <w:p>
                          <w:pPr>
                            <w:pStyle w:val="TextBody"/>
                            <w:spacing w:before="83" w:after="0"/>
                            <w:ind w:left="20" w:hanging="0"/>
                            <w:rPr>
                              <w:color w:val="auto"/>
                            </w:rPr>
                          </w:pPr>
                          <w:r>
                            <w:rPr>
                              <w:rFonts w:ascii="Gill Sans MT" w:hAnsi="Gill Sans MT"/>
                              <w:color w:val="auto"/>
                            </w:rPr>
                            <w:t>Page</w:t>
                          </w:r>
                          <w:r>
                            <w:rPr>
                              <w:rFonts w:ascii="Gill Sans MT" w:hAnsi="Gill Sans MT"/>
                              <w:color w:val="auto"/>
                              <w:spacing w:val="-22"/>
                            </w:rPr>
                            <w:t xml:space="preserve"> </w:t>
                          </w:r>
                          <w:r>
                            <w:rPr>
                              <w:rFonts w:ascii="Gill Sans MT" w:hAnsi="Gill Sans MT"/>
                              <w:color w:val="auto"/>
                              <w:spacing w:val="-22"/>
                            </w:rPr>
                            <w:fldChar w:fldCharType="begin"/>
                          </w:r>
                          <w:r>
                            <w:instrText> PAGE </w:instrText>
                          </w:r>
                          <w:r>
                            <w:fldChar w:fldCharType="separate"/>
                          </w:r>
                          <w:r>
                            <w:t>1</w:t>
                          </w:r>
                          <w:r>
                            <w:fldChar w:fldCharType="end"/>
                          </w:r>
                          <w:r>
                            <w:rPr>
                              <w:rFonts w:ascii="Gill Sans MT" w:hAnsi="Gill Sans MT"/>
                              <w:color w:val="auto"/>
                            </w:rPr>
                            <w:t>/5</w:t>
                          </w:r>
                        </w:p>
                      </w:txbxContent>
                    </wps:txbx>
                    <wps:bodyPr lIns="0" rIns="0" tIns="0" bIns="0">
                      <a:noAutofit/>
                    </wps:bodyPr>
                  </wps:wsp>
                </a:graphicData>
              </a:graphic>
            </wp:anchor>
          </w:drawing>
        </mc:Choice>
        <mc:Fallback>
          <w:pict>
            <v:rect id="shape_0" ID="Text Box 1" stroked="f" style="position:absolute;margin-left:498.5pt;margin-top:735.45pt;width:41.75pt;height:19.75pt;mso-position-horizontal-relative:page;mso-position-vertical-relative:page" wp14:anchorId="38267A2E">
              <w10:wrap type="square"/>
              <v:fill o:detectmouseclick="t" on="false"/>
              <v:stroke color="#3465a4" joinstyle="round" endcap="flat"/>
              <v:textbox>
                <w:txbxContent>
                  <w:p>
                    <w:pPr>
                      <w:pStyle w:val="TextBody"/>
                      <w:spacing w:before="83" w:after="0"/>
                      <w:ind w:left="20" w:hanging="0"/>
                      <w:rPr>
                        <w:color w:val="auto"/>
                      </w:rPr>
                    </w:pPr>
                    <w:r>
                      <w:rPr>
                        <w:rFonts w:ascii="Gill Sans MT" w:hAnsi="Gill Sans MT"/>
                        <w:color w:val="auto"/>
                      </w:rPr>
                      <w:t>Page</w:t>
                    </w:r>
                    <w:r>
                      <w:rPr>
                        <w:rFonts w:ascii="Gill Sans MT" w:hAnsi="Gill Sans MT"/>
                        <w:color w:val="auto"/>
                        <w:spacing w:val="-22"/>
                      </w:rPr>
                      <w:t xml:space="preserve"> </w:t>
                    </w:r>
                    <w:r>
                      <w:rPr>
                        <w:rFonts w:ascii="Gill Sans MT" w:hAnsi="Gill Sans MT"/>
                        <w:color w:val="auto"/>
                        <w:spacing w:val="-22"/>
                      </w:rPr>
                      <w:fldChar w:fldCharType="begin"/>
                    </w:r>
                    <w:r>
                      <w:instrText> PAGE </w:instrText>
                    </w:r>
                    <w:r>
                      <w:fldChar w:fldCharType="separate"/>
                    </w:r>
                    <w:r>
                      <w:t>1</w:t>
                    </w:r>
                    <w:r>
                      <w:fldChar w:fldCharType="end"/>
                    </w:r>
                    <w:r>
                      <w:rPr>
                        <w:rFonts w:ascii="Gill Sans MT" w:hAnsi="Gill Sans MT"/>
                        <w:color w:val="auto"/>
                      </w:rPr>
                      <w:t>/5</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820" w:hanging="494"/>
      </w:pPr>
      <w:rPr>
        <w:sz w:val="24"/>
        <w:szCs w:val="24"/>
        <w:w w:val="100"/>
        <w:rFonts w:eastAsia="Arial" w:cs="Arial"/>
      </w:rPr>
    </w:lvl>
    <w:lvl w:ilvl="1">
      <w:start w:val="1"/>
      <w:numFmt w:val="upperLetter"/>
      <w:lvlText w:val="%2."/>
      <w:lvlJc w:val="left"/>
      <w:pPr>
        <w:ind w:left="1540" w:hanging="360"/>
      </w:pPr>
      <w:rPr>
        <w:sz w:val="24"/>
        <w:spacing w:val="-1"/>
        <w:szCs w:val="24"/>
        <w:w w:val="100"/>
        <w:rFonts w:eastAsia="Arial" w:cs="Arial"/>
      </w:rPr>
    </w:lvl>
    <w:lvl w:ilvl="2">
      <w:start w:val="1"/>
      <w:numFmt w:val="bullet"/>
      <w:lvlText w:val=""/>
      <w:lvlJc w:val="left"/>
      <w:pPr>
        <w:ind w:left="1620" w:hanging="360"/>
      </w:pPr>
      <w:rPr>
        <w:rFonts w:ascii="Symbol" w:hAnsi="Symbol" w:cs="Symbol" w:hint="default"/>
      </w:rPr>
    </w:lvl>
    <w:lvl w:ilvl="3">
      <w:start w:val="1"/>
      <w:numFmt w:val="bullet"/>
      <w:lvlText w:val=""/>
      <w:lvlJc w:val="left"/>
      <w:pPr>
        <w:ind w:left="2612" w:hanging="360"/>
      </w:pPr>
      <w:rPr>
        <w:rFonts w:ascii="Symbol" w:hAnsi="Symbol" w:cs="Symbol" w:hint="default"/>
      </w:rPr>
    </w:lvl>
    <w:lvl w:ilvl="4">
      <w:start w:val="1"/>
      <w:numFmt w:val="bullet"/>
      <w:lvlText w:val=""/>
      <w:lvlJc w:val="left"/>
      <w:pPr>
        <w:ind w:left="3605" w:hanging="360"/>
      </w:pPr>
      <w:rPr>
        <w:rFonts w:ascii="Symbol" w:hAnsi="Symbol" w:cs="Symbol" w:hint="default"/>
      </w:rPr>
    </w:lvl>
    <w:lvl w:ilvl="5">
      <w:start w:val="1"/>
      <w:numFmt w:val="bullet"/>
      <w:lvlText w:val=""/>
      <w:lvlJc w:val="left"/>
      <w:pPr>
        <w:ind w:left="4597" w:hanging="360"/>
      </w:pPr>
      <w:rPr>
        <w:rFonts w:ascii="Symbol" w:hAnsi="Symbol" w:cs="Symbol" w:hint="default"/>
      </w:rPr>
    </w:lvl>
    <w:lvl w:ilvl="6">
      <w:start w:val="1"/>
      <w:numFmt w:val="bullet"/>
      <w:lvlText w:val=""/>
      <w:lvlJc w:val="left"/>
      <w:pPr>
        <w:ind w:left="5590" w:hanging="360"/>
      </w:pPr>
      <w:rPr>
        <w:rFonts w:ascii="Symbol" w:hAnsi="Symbol" w:cs="Symbol" w:hint="default"/>
      </w:rPr>
    </w:lvl>
    <w:lvl w:ilvl="7">
      <w:start w:val="1"/>
      <w:numFmt w:val="bullet"/>
      <w:lvlText w:val=""/>
      <w:lvlJc w:val="left"/>
      <w:pPr>
        <w:ind w:left="6582" w:hanging="360"/>
      </w:pPr>
      <w:rPr>
        <w:rFonts w:ascii="Symbol" w:hAnsi="Symbol" w:cs="Symbol" w:hint="default"/>
      </w:rPr>
    </w:lvl>
    <w:lvl w:ilvl="8">
      <w:start w:val="1"/>
      <w:numFmt w:val="bullet"/>
      <w:lvlText w:val=""/>
      <w:lvlJc w:val="left"/>
      <w:pPr>
        <w:ind w:left="7575" w:hanging="360"/>
      </w:pPr>
      <w:rPr>
        <w:rFonts w:ascii="Symbol" w:hAnsi="Symbol" w:cs="Symbol" w:hint="default"/>
      </w:rPr>
    </w:lvl>
  </w:abstractNum>
  <w:abstractNum w:abstractNumId="2">
    <w:lvl w:ilvl="0">
      <w:start w:val="1"/>
      <w:numFmt w:val="upperRoman"/>
      <w:lvlText w:val="%1."/>
      <w:lvlJc w:val="left"/>
      <w:pPr>
        <w:ind w:left="1180" w:hanging="494"/>
      </w:pPr>
      <w:rPr>
        <w:sz w:val="24"/>
        <w:szCs w:val="24"/>
        <w:w w:val="100"/>
        <w:rFonts w:eastAsia="Arial" w:cs="Arial"/>
      </w:rPr>
    </w:lvl>
    <w:lvl w:ilvl="1">
      <w:start w:val="1"/>
      <w:numFmt w:val="bullet"/>
      <w:lvlText w:val=""/>
      <w:lvlJc w:val="left"/>
      <w:pPr>
        <w:ind w:left="2018" w:hanging="494"/>
      </w:pPr>
      <w:rPr>
        <w:rFonts w:ascii="Symbol" w:hAnsi="Symbol" w:cs="Symbol" w:hint="default"/>
      </w:rPr>
    </w:lvl>
    <w:lvl w:ilvl="2">
      <w:start w:val="1"/>
      <w:numFmt w:val="bullet"/>
      <w:lvlText w:val=""/>
      <w:lvlJc w:val="left"/>
      <w:pPr>
        <w:ind w:left="2856" w:hanging="494"/>
      </w:pPr>
      <w:rPr>
        <w:rFonts w:ascii="Symbol" w:hAnsi="Symbol" w:cs="Symbol" w:hint="default"/>
      </w:rPr>
    </w:lvl>
    <w:lvl w:ilvl="3">
      <w:start w:val="1"/>
      <w:numFmt w:val="bullet"/>
      <w:lvlText w:val=""/>
      <w:lvlJc w:val="left"/>
      <w:pPr>
        <w:ind w:left="3694" w:hanging="494"/>
      </w:pPr>
      <w:rPr>
        <w:rFonts w:ascii="Symbol" w:hAnsi="Symbol" w:cs="Symbol" w:hint="default"/>
      </w:rPr>
    </w:lvl>
    <w:lvl w:ilvl="4">
      <w:start w:val="1"/>
      <w:numFmt w:val="bullet"/>
      <w:lvlText w:val=""/>
      <w:lvlJc w:val="left"/>
      <w:pPr>
        <w:ind w:left="4532" w:hanging="494"/>
      </w:pPr>
      <w:rPr>
        <w:rFonts w:ascii="Symbol" w:hAnsi="Symbol" w:cs="Symbol" w:hint="default"/>
      </w:rPr>
    </w:lvl>
    <w:lvl w:ilvl="5">
      <w:start w:val="1"/>
      <w:numFmt w:val="bullet"/>
      <w:lvlText w:val=""/>
      <w:lvlJc w:val="left"/>
      <w:pPr>
        <w:ind w:left="5370" w:hanging="494"/>
      </w:pPr>
      <w:rPr>
        <w:rFonts w:ascii="Symbol" w:hAnsi="Symbol" w:cs="Symbol" w:hint="default"/>
      </w:rPr>
    </w:lvl>
    <w:lvl w:ilvl="6">
      <w:start w:val="1"/>
      <w:numFmt w:val="bullet"/>
      <w:lvlText w:val=""/>
      <w:lvlJc w:val="left"/>
      <w:pPr>
        <w:ind w:left="6208" w:hanging="494"/>
      </w:pPr>
      <w:rPr>
        <w:rFonts w:ascii="Symbol" w:hAnsi="Symbol" w:cs="Symbol" w:hint="default"/>
      </w:rPr>
    </w:lvl>
    <w:lvl w:ilvl="7">
      <w:start w:val="1"/>
      <w:numFmt w:val="bullet"/>
      <w:lvlText w:val=""/>
      <w:lvlJc w:val="left"/>
      <w:pPr>
        <w:ind w:left="7046" w:hanging="494"/>
      </w:pPr>
      <w:rPr>
        <w:rFonts w:ascii="Symbol" w:hAnsi="Symbol" w:cs="Symbol" w:hint="default"/>
      </w:rPr>
    </w:lvl>
    <w:lvl w:ilvl="8">
      <w:start w:val="1"/>
      <w:numFmt w:val="bullet"/>
      <w:lvlText w:val=""/>
      <w:lvlJc w:val="left"/>
      <w:pPr>
        <w:ind w:left="7884" w:hanging="494"/>
      </w:pPr>
      <w:rPr>
        <w:rFonts w:ascii="Symbol" w:hAnsi="Symbol" w:cs="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bidi w:val="0"/>
      <w:jc w:val="left"/>
    </w:pPr>
    <w:rPr>
      <w:rFonts w:ascii="Arial" w:hAnsi="Arial" w:eastAsia="Arial" w:cs="Arial"/>
      <w:color w:val="auto"/>
      <w:sz w:val="22"/>
      <w:szCs w:val="22"/>
      <w:lang w:val="en-US" w:eastAsia="en-US" w:bidi="ar-SA"/>
    </w:rPr>
  </w:style>
  <w:style w:type="paragraph" w:styleId="Heading1">
    <w:name w:val="Heading 1"/>
    <w:basedOn w:val="Normal"/>
    <w:uiPriority w:val="1"/>
    <w:qFormat/>
    <w:pPr>
      <w:ind w:left="100" w:hanging="0"/>
      <w:outlineLvl w:val="0"/>
    </w:pPr>
    <w:rPr>
      <w:b/>
      <w:bCs/>
      <w:sz w:val="28"/>
      <w:szCs w:val="28"/>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e870a3"/>
    <w:rPr>
      <w:color w:val="0000FF"/>
      <w:u w:val="single"/>
    </w:rPr>
  </w:style>
  <w:style w:type="character" w:styleId="BalloonTextChar" w:customStyle="1">
    <w:name w:val="Balloon Text Char"/>
    <w:basedOn w:val="DefaultParagraphFont"/>
    <w:link w:val="BalloonText"/>
    <w:uiPriority w:val="99"/>
    <w:semiHidden/>
    <w:qFormat/>
    <w:rsid w:val="00617ff6"/>
    <w:rPr>
      <w:rFonts w:ascii="Segoe UI" w:hAnsi="Segoe UI" w:eastAsia="Arial" w:cs="Segoe UI"/>
      <w:sz w:val="18"/>
      <w:szCs w:val="18"/>
    </w:rPr>
  </w:style>
  <w:style w:type="character" w:styleId="FollowedHyperlink">
    <w:name w:val="FollowedHyperlink"/>
    <w:basedOn w:val="DefaultParagraphFont"/>
    <w:uiPriority w:val="99"/>
    <w:semiHidden/>
    <w:unhideWhenUsed/>
    <w:qFormat/>
    <w:rsid w:val="00757957"/>
    <w:rPr>
      <w:color w:val="800080" w:themeColor="followedHyperlink"/>
      <w:u w:val="single"/>
    </w:rPr>
  </w:style>
  <w:style w:type="character" w:styleId="ListLabel1">
    <w:name w:val="ListLabel 1"/>
    <w:qFormat/>
    <w:rPr>
      <w:rFonts w:eastAsia="Arial" w:cs="Arial"/>
      <w:w w:val="100"/>
      <w:sz w:val="24"/>
      <w:szCs w:val="24"/>
    </w:rPr>
  </w:style>
  <w:style w:type="character" w:styleId="ListLabel2">
    <w:name w:val="ListLabel 2"/>
    <w:qFormat/>
    <w:rPr>
      <w:rFonts w:eastAsia="Arial" w:cs="Arial"/>
      <w:spacing w:val="-1"/>
      <w:w w:val="100"/>
      <w:sz w:val="24"/>
      <w:szCs w:val="24"/>
    </w:rPr>
  </w:style>
  <w:style w:type="character" w:styleId="ListLabel3">
    <w:name w:val="ListLabel 3"/>
    <w:qFormat/>
    <w:rPr>
      <w:rFonts w:eastAsia="Arial" w:cs="Arial"/>
      <w:w w:val="100"/>
      <w:sz w:val="24"/>
      <w:szCs w:val="24"/>
    </w:rPr>
  </w:style>
  <w:style w:type="character" w:styleId="ListLabel4">
    <w:name w:val="ListLabel 4"/>
    <w:qFormat/>
    <w:rPr>
      <w:rFonts w:eastAsia="Arial"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Arial" w:cs="Arial"/>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Arial" w:cs="Aria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spacing w:before="92" w:after="0"/>
      <w:ind w:left="1180" w:hanging="360"/>
    </w:pPr>
    <w:rPr/>
  </w:style>
  <w:style w:type="paragraph" w:styleId="TableParagraph" w:customStyle="1">
    <w:name w:val="Table Paragraph"/>
    <w:basedOn w:val="Normal"/>
    <w:uiPriority w:val="1"/>
    <w:qFormat/>
    <w:pPr/>
    <w:rPr/>
  </w:style>
  <w:style w:type="paragraph" w:styleId="BalloonText">
    <w:name w:val="Balloon Text"/>
    <w:basedOn w:val="Normal"/>
    <w:link w:val="BalloonTextChar"/>
    <w:uiPriority w:val="99"/>
    <w:semiHidden/>
    <w:unhideWhenUsed/>
    <w:qFormat/>
    <w:rsid w:val="00617ff6"/>
    <w:pPr/>
    <w:rPr>
      <w:rFonts w:ascii="Segoe UI" w:hAnsi="Segoe UI" w:cs="Segoe UI"/>
      <w:sz w:val="18"/>
      <w:szCs w:val="18"/>
    </w:rPr>
  </w:style>
  <w:style w:type="paragraph" w:styleId="Footer">
    <w:name w:val="Foot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g.dash.org/introducing-the-dash-investment-foundation-370cafcc48ee" TargetMode="External"/><Relationship Id="rId3" Type="http://schemas.openxmlformats.org/officeDocument/2006/relationships/hyperlink" Target="mailto:hello@dashinvests.org" TargetMode="External"/><Relationship Id="rId4" Type="http://schemas.openxmlformats.org/officeDocument/2006/relationships/hyperlink" Target="mailto:Team@DashWatch.org"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LibreOffice/5.1.6.2$Linux_X86_64 LibreOffice_project/10m0$Build-2</Application>
  <Pages>5</Pages>
  <Words>1027</Words>
  <CharactersWithSpaces>5854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2021-06-04T02:44:00Z</dcterms:created>
  <dc:creator>admin</dc:creator>
  <dc:description/>
  <dc:language>en-US</dc:language>
  <cp:lastModifiedBy>Alex Li</cp:lastModifiedBy>
  <cp:lastPrinted>2020-04-22T07:55:00Z</cp:lastPrinted>
  <dcterms:modified xsi:type="dcterms:W3CDTF">2021-06-04T05:07:00Z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